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32"/>
          <w:szCs w:val="32"/>
        </w:rPr>
        <w:t>Право — лево.</w:t>
      </w:r>
    </w:p>
    <w:p>
      <w:pPr>
        <w:pStyle w:val="style0"/>
        <w:jc w:val="center"/>
      </w:pPr>
      <w:r>
        <w:rPr>
          <w:b/>
          <w:bCs/>
          <w:sz w:val="16"/>
          <w:szCs w:val="16"/>
        </w:rPr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1.Стоял ученик на развилке дорог,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Где право. Где лево — понять он не мог.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 xml:space="preserve">Но вдруг ученик в голове почесал 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Той самой рукою, которой писал.</w:t>
      </w:r>
    </w:p>
    <w:p>
      <w:pPr>
        <w:pStyle w:val="style0"/>
        <w:jc w:val="center"/>
      </w:pPr>
      <w:bookmarkStart w:id="0" w:name="__DdeLink__2_332494532"/>
      <w:r>
        <w:rPr>
          <w:b w:val="false"/>
          <w:bCs w:val="false"/>
          <w:sz w:val="32"/>
          <w:szCs w:val="32"/>
        </w:rPr>
        <w:t>Раз-два, раз-два — это правая рука.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Раз-два, раз-два — это правая нога.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Раз-два, раз-два — пойте с нами детвора.</w:t>
      </w:r>
    </w:p>
    <w:p>
      <w:pPr>
        <w:pStyle w:val="style0"/>
        <w:jc w:val="center"/>
      </w:pPr>
      <w:bookmarkStart w:id="1" w:name="__DdeLink__2_332494532"/>
      <w:bookmarkEnd w:id="1"/>
      <w:r>
        <w:rPr>
          <w:b w:val="false"/>
          <w:bCs w:val="false"/>
          <w:sz w:val="32"/>
          <w:szCs w:val="32"/>
        </w:rPr>
        <w:t>Право. Лево знать давно пора.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 xml:space="preserve">2.Он мячик кидал и страницы листал. 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И ложку, кнечно же, в правой держал.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«Победа!» - раздался ликующий крик.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Где право, где лево узнал ученик.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Раз-два, раз-два — это левая рука.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Раз-два, раз-два — это левая нога.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Раз-два, раз-два — пойте с нами детвора.</w:t>
      </w:r>
    </w:p>
    <w:p>
      <w:pPr>
        <w:pStyle w:val="style0"/>
        <w:jc w:val="center"/>
      </w:pPr>
      <w:r>
        <w:rPr>
          <w:b w:val="false"/>
          <w:bCs w:val="false"/>
          <w:sz w:val="32"/>
          <w:szCs w:val="32"/>
        </w:rPr>
        <w:t>Право. Лево знать давно пора.</w:t>
      </w:r>
    </w:p>
    <w:sectPr>
      <w:type w:val="nextPage"/>
      <w:pgSz w:h="16838" w:w="11906"/>
      <w:pgMar w:bottom="1134" w:footer="0" w:gutter="0" w:header="0" w:left="1134" w:right="1134" w:top="48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Droid Sans" w:hAnsi="Liberation Serif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Lohit Hind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2014-04-09T11:26:27.00Z</dcterms:created>
  <dc:creator>Andrey </dc:creator>
  <cp:lastModifiedBy>Andrey </cp:lastModifiedBy>
  <dcterms:modified xsi:type="dcterms:W3CDTF">2014-04-09T11:34:17.00Z</dcterms:modified>
  <cp:revision>1</cp:revision>
</cp:coreProperties>
</file>